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F68E" w14:textId="2EFB27A1" w:rsidR="00CE74A5" w:rsidRPr="00D33FC3" w:rsidRDefault="00E60776" w:rsidP="00D578C8">
      <w:pPr>
        <w:pStyle w:val="a5"/>
        <w:tabs>
          <w:tab w:val="clear" w:pos="8504"/>
          <w:tab w:val="right" w:pos="8789"/>
        </w:tabs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700EA" wp14:editId="3158993B">
                <wp:simplePos x="0" y="0"/>
                <wp:positionH relativeFrom="column">
                  <wp:posOffset>1774190</wp:posOffset>
                </wp:positionH>
                <wp:positionV relativeFrom="paragraph">
                  <wp:posOffset>-349250</wp:posOffset>
                </wp:positionV>
                <wp:extent cx="2914650" cy="11430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B84EF4" w14:textId="77777777" w:rsidR="00235784" w:rsidRPr="006D6564" w:rsidRDefault="00235784" w:rsidP="002357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本届出は施行日前（令和５年３月２０日）にすでに使用を開始している設備であって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FIT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認定を取得していない設備が施行日以後６ヶ月以内に提出する際に使用する様式です。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700EA" id="AutoShape 3" o:spid="_x0000_s1026" style="position:absolute;left:0;text-align:left;margin-left:139.7pt;margin-top:-27.5pt;width:229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" strokecolor="red" strokeweight="3pt">
                <v:textbox inset="5.85pt,.7pt,5.85pt,.7pt">
                  <w:txbxContent>
                    <w:p w14:paraId="59B84EF4" w14:textId="77777777" w:rsidR="00235784" w:rsidRPr="006D6564" w:rsidRDefault="00235784" w:rsidP="0023578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本届出は施行日前（令和５年３月２０日）にすでに使用を開始している設備であって</w:t>
                      </w:r>
                      <w:r>
                        <w:rPr>
                          <w:rFonts w:hint="eastAsia"/>
                          <w:sz w:val="20"/>
                        </w:rPr>
                        <w:t>FIT</w:t>
                      </w:r>
                      <w:r>
                        <w:rPr>
                          <w:rFonts w:hint="eastAsia"/>
                          <w:sz w:val="20"/>
                        </w:rPr>
                        <w:t>認定を取得していない設備が施行日以後６ヶ月以内に提出する際に使用する様式です。</w:t>
                      </w:r>
                    </w:p>
                  </w:txbxContent>
                </v:textbox>
              </v:roundrect>
            </w:pict>
          </mc:Fallback>
        </mc:AlternateContent>
      </w:r>
      <w:r w:rsidR="00205974">
        <w:rPr>
          <w:rFonts w:hint="eastAsia"/>
        </w:rPr>
        <w:t>（記載例）</w:t>
      </w:r>
    </w:p>
    <w:p w14:paraId="32678D10" w14:textId="77777777" w:rsidR="00FF2E59" w:rsidRDefault="00FF2E59" w:rsidP="00FF2E5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499B72BB" w14:textId="77777777" w:rsidR="00FF2E59" w:rsidRPr="00D578C8" w:rsidRDefault="00FF2E59" w:rsidP="00FF2E5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6B8D5A8E" w14:textId="77777777" w:rsidR="00FF2E59" w:rsidRDefault="00FF2E59" w:rsidP="00FF2E5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28D7E5A2" w14:textId="77777777" w:rsidR="00FF2E59" w:rsidRDefault="00FF2E59" w:rsidP="00FF2E59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7D914EFD" w14:textId="77777777" w:rsidR="007149E3" w:rsidRPr="00FF2E59" w:rsidRDefault="007149E3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4A9049A1" w14:textId="77777777" w:rsidR="00380269" w:rsidRDefault="0038026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1C6579EF" w14:textId="77777777" w:rsidR="005B0F29" w:rsidRDefault="005B0F2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7C03947F" w14:textId="77777777" w:rsidR="007149E3" w:rsidRPr="00380269" w:rsidRDefault="007149E3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3064C1B3" w14:textId="77777777" w:rsidR="007501AE" w:rsidRPr="00380269" w:rsidRDefault="000A47ED" w:rsidP="007501AE">
      <w:pPr>
        <w:autoSpaceDE w:val="0"/>
        <w:autoSpaceDN w:val="0"/>
        <w:spacing w:line="288" w:lineRule="exact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関東東北</w:t>
      </w:r>
      <w:r w:rsidR="0011082A" w:rsidRPr="0011082A">
        <w:rPr>
          <w:rFonts w:hint="eastAsia"/>
          <w:color w:val="FF0000"/>
          <w:sz w:val="24"/>
          <w:szCs w:val="24"/>
        </w:rPr>
        <w:t>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2467C9B8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sz w:val="22"/>
          <w:szCs w:val="22"/>
        </w:rPr>
      </w:pPr>
    </w:p>
    <w:p w14:paraId="3CB25B94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4993B12" w14:textId="77777777" w:rsidR="0096178E" w:rsidRDefault="0096178E" w:rsidP="0096178E">
      <w:pPr>
        <w:tabs>
          <w:tab w:val="left" w:pos="5103"/>
        </w:tabs>
        <w:autoSpaceDN w:val="0"/>
        <w:spacing w:line="253" w:lineRule="exact"/>
        <w:ind w:leftChars="2000" w:left="420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>
        <w:rPr>
          <w:sz w:val="22"/>
          <w:szCs w:val="22"/>
        </w:rPr>
        <w:tab/>
      </w:r>
      <w:r>
        <w:rPr>
          <w:rFonts w:hint="eastAsia"/>
          <w:color w:val="FF0000"/>
          <w:sz w:val="22"/>
          <w:szCs w:val="22"/>
        </w:rPr>
        <w:t>埼玉県さいたま市中央区新都心１－１</w:t>
      </w:r>
    </w:p>
    <w:p w14:paraId="257BDCF6" w14:textId="77777777" w:rsidR="0096178E" w:rsidRDefault="0096178E" w:rsidP="0096178E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ECDDD" wp14:editId="43AC85E1">
                <wp:simplePos x="0" y="0"/>
                <wp:positionH relativeFrom="column">
                  <wp:posOffset>0</wp:posOffset>
                </wp:positionH>
                <wp:positionV relativeFrom="page">
                  <wp:posOffset>3549650</wp:posOffset>
                </wp:positionV>
                <wp:extent cx="1924685" cy="89090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890905"/>
                        </a:xfrm>
                        <a:prstGeom prst="wedgeRectCallout">
                          <a:avLst>
                            <a:gd name="adj1" fmla="val 92593"/>
                            <a:gd name="adj2" fmla="val -20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906E" w14:textId="77777777" w:rsidR="0096178E" w:rsidRDefault="0096178E" w:rsidP="0096178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・工事会社ではございません。</w:t>
                            </w:r>
                          </w:p>
                          <w:p w14:paraId="3104BAB5" w14:textId="77777777" w:rsidR="0096178E" w:rsidRPr="006D6564" w:rsidRDefault="0096178E" w:rsidP="0096178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・法人の場合は代表者の役職名、氏名まで記載してください。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ECD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0;margin-top:279.5pt;width:151.55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" adj="30800,6328" strokecolor="red">
                <v:textbox inset="5.85pt,.7pt,5.85pt,.7pt">
                  <w:txbxContent>
                    <w:p w14:paraId="766F906E" w14:textId="77777777" w:rsidR="0096178E" w:rsidRDefault="0096178E" w:rsidP="0096178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・工事会社ではございません。</w:t>
                      </w:r>
                    </w:p>
                    <w:p w14:paraId="3104BAB5" w14:textId="77777777" w:rsidR="0096178E" w:rsidRPr="006D6564" w:rsidRDefault="0096178E" w:rsidP="0096178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・法人の場合は代表者の役職名、氏名まで記載してください。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80269">
        <w:rPr>
          <w:rFonts w:hint="eastAsia"/>
          <w:sz w:val="22"/>
          <w:szCs w:val="22"/>
        </w:rPr>
        <w:t>氏　名</w:t>
      </w:r>
      <w:r>
        <w:rPr>
          <w:sz w:val="22"/>
          <w:szCs w:val="22"/>
        </w:rPr>
        <w:tab/>
      </w:r>
      <w:r>
        <w:rPr>
          <w:rFonts w:hint="eastAsia"/>
          <w:color w:val="FF0000"/>
          <w:sz w:val="22"/>
          <w:szCs w:val="22"/>
        </w:rPr>
        <w:t>電力安全株式会社</w:t>
      </w:r>
    </w:p>
    <w:p w14:paraId="1BD87E6B" w14:textId="77777777" w:rsidR="0096178E" w:rsidRPr="00A02D06" w:rsidRDefault="0096178E" w:rsidP="0096178E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rFonts w:hint="eastAsia"/>
          <w:color w:val="FF0000"/>
          <w:sz w:val="22"/>
          <w:szCs w:val="22"/>
        </w:rPr>
        <w:t>代表取締役　関東　一郎</w:t>
      </w:r>
    </w:p>
    <w:p w14:paraId="5B76996C" w14:textId="77777777" w:rsidR="0096178E" w:rsidRDefault="0096178E" w:rsidP="0096178E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  <w:bookmarkStart w:id="0" w:name="_Hlk129693434"/>
      <w:r>
        <w:rPr>
          <w:sz w:val="22"/>
          <w:szCs w:val="22"/>
        </w:rPr>
        <w:tab/>
      </w:r>
      <w:r w:rsidRPr="00B26378">
        <w:rPr>
          <w:rFonts w:hint="eastAsia"/>
          <w:color w:val="FF0000"/>
          <w:sz w:val="22"/>
          <w:szCs w:val="22"/>
        </w:rPr>
        <w:t>電力安全課</w:t>
      </w:r>
      <w:r>
        <w:rPr>
          <w:rFonts w:hint="eastAsia"/>
          <w:color w:val="FF0000"/>
          <w:sz w:val="22"/>
          <w:szCs w:val="22"/>
        </w:rPr>
        <w:t xml:space="preserve">　発電係</w:t>
      </w:r>
    </w:p>
    <w:p w14:paraId="6FE8BA2B" w14:textId="793F3E41" w:rsidR="0096178E" w:rsidRDefault="0096178E" w:rsidP="0096178E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9E3FD7">
        <w:rPr>
          <w:rFonts w:hint="eastAsia"/>
          <w:color w:val="FF0000"/>
          <w:sz w:val="22"/>
          <w:szCs w:val="22"/>
        </w:rPr>
        <w:t>〇〇〇</w:t>
      </w:r>
      <w:r w:rsidR="009E3FD7">
        <w:rPr>
          <w:color w:val="FF0000"/>
          <w:sz w:val="22"/>
          <w:szCs w:val="22"/>
        </w:rPr>
        <w:t>-</w:t>
      </w:r>
      <w:r w:rsidR="009E3FD7">
        <w:rPr>
          <w:rFonts w:hint="eastAsia"/>
          <w:color w:val="FF0000"/>
          <w:sz w:val="22"/>
          <w:szCs w:val="22"/>
        </w:rPr>
        <w:t>〇〇〇</w:t>
      </w:r>
      <w:r w:rsidR="009E3FD7">
        <w:rPr>
          <w:rFonts w:hint="eastAsia"/>
          <w:color w:val="FF0000"/>
          <w:sz w:val="22"/>
          <w:szCs w:val="22"/>
        </w:rPr>
        <w:t>-</w:t>
      </w:r>
      <w:r w:rsidR="009E3FD7">
        <w:rPr>
          <w:rFonts w:hint="eastAsia"/>
          <w:color w:val="FF0000"/>
          <w:sz w:val="22"/>
          <w:szCs w:val="22"/>
        </w:rPr>
        <w:t>〇〇〇</w:t>
      </w:r>
    </w:p>
    <w:p w14:paraId="4E3B0014" w14:textId="1F65A44A" w:rsidR="0096178E" w:rsidRPr="00A02D06" w:rsidRDefault="0096178E" w:rsidP="0096178E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="009E3FD7">
        <w:rPr>
          <w:rFonts w:hint="eastAsia"/>
          <w:color w:val="FF0000"/>
          <w:sz w:val="22"/>
          <w:szCs w:val="22"/>
        </w:rPr>
        <w:t>〇〇</w:t>
      </w:r>
      <w:r w:rsidR="009E3FD7">
        <w:rPr>
          <w:rFonts w:hint="eastAsia"/>
          <w:color w:val="FF0000"/>
          <w:sz w:val="22"/>
          <w:szCs w:val="22"/>
        </w:rPr>
        <w:t>@</w:t>
      </w:r>
      <w:r w:rsidR="009E3FD7">
        <w:rPr>
          <w:rFonts w:hint="eastAsia"/>
          <w:color w:val="FF0000"/>
          <w:sz w:val="22"/>
          <w:szCs w:val="22"/>
        </w:rPr>
        <w:t>〇〇</w:t>
      </w:r>
    </w:p>
    <w:bookmarkEnd w:id="0"/>
    <w:p w14:paraId="4BC859B7" w14:textId="77777777" w:rsidR="00235784" w:rsidRPr="0096178E" w:rsidRDefault="00235784" w:rsidP="00235784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spacing w:val="1"/>
          <w:sz w:val="22"/>
          <w:szCs w:val="22"/>
        </w:rPr>
      </w:pPr>
    </w:p>
    <w:p w14:paraId="60269E9D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z w:val="22"/>
          <w:szCs w:val="22"/>
        </w:rPr>
      </w:pPr>
    </w:p>
    <w:p w14:paraId="449FE4C5" w14:textId="77777777" w:rsidR="005B0F29" w:rsidRPr="00380269" w:rsidRDefault="005B0F29">
      <w:pPr>
        <w:spacing w:line="14" w:lineRule="exact"/>
        <w:rPr>
          <w:sz w:val="22"/>
          <w:szCs w:val="22"/>
        </w:rPr>
      </w:pPr>
    </w:p>
    <w:p w14:paraId="45183D72" w14:textId="77777777" w:rsidR="005B0F29" w:rsidRDefault="00FF2E59">
      <w:pPr>
        <w:autoSpaceDN w:val="0"/>
        <w:spacing w:line="280" w:lineRule="exact"/>
        <w:ind w:firstLine="199"/>
        <w:rPr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1EF5DA0D" w14:textId="77777777" w:rsidTr="00BD1B4E">
        <w:tc>
          <w:tcPr>
            <w:tcW w:w="534" w:type="dxa"/>
            <w:vMerge w:val="restart"/>
            <w:shd w:val="clear" w:color="auto" w:fill="auto"/>
          </w:tcPr>
          <w:p w14:paraId="4DFA1D1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0F3C1EE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107977C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056B21BE" w14:textId="77777777" w:rsidTr="00BD1B4E">
        <w:tc>
          <w:tcPr>
            <w:tcW w:w="534" w:type="dxa"/>
            <w:vMerge/>
            <w:shd w:val="clear" w:color="auto" w:fill="auto"/>
          </w:tcPr>
          <w:p w14:paraId="58BAF1B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6D9221A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22FE00A3" w14:textId="77777777" w:rsidR="007501AE" w:rsidRPr="0011082A" w:rsidRDefault="00365A75" w:rsidP="00365A7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0A5FDD3E" w14:textId="77777777" w:rsidTr="00BD1B4E">
        <w:tc>
          <w:tcPr>
            <w:tcW w:w="534" w:type="dxa"/>
            <w:vMerge/>
            <w:shd w:val="clear" w:color="auto" w:fill="auto"/>
          </w:tcPr>
          <w:p w14:paraId="79FA362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EFCAF5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0EDE89F9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24037FD2" w14:textId="77777777" w:rsidTr="00BD1B4E">
        <w:tc>
          <w:tcPr>
            <w:tcW w:w="534" w:type="dxa"/>
            <w:vMerge/>
            <w:shd w:val="clear" w:color="auto" w:fill="auto"/>
          </w:tcPr>
          <w:p w14:paraId="1AB74774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43CDBE6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2DCCC738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5C400DF1" w14:textId="77777777" w:rsidTr="00BD1B4E">
        <w:tc>
          <w:tcPr>
            <w:tcW w:w="534" w:type="dxa"/>
            <w:vMerge w:val="restart"/>
            <w:shd w:val="clear" w:color="auto" w:fill="auto"/>
          </w:tcPr>
          <w:p w14:paraId="354B51E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25924172" w14:textId="77777777" w:rsidR="007501AE" w:rsidRPr="00BD1B4E" w:rsidRDefault="007501AE" w:rsidP="00505A03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76E5782B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13971EAA" w14:textId="77777777" w:rsidTr="00BD1B4E">
        <w:tc>
          <w:tcPr>
            <w:tcW w:w="534" w:type="dxa"/>
            <w:vMerge/>
            <w:shd w:val="clear" w:color="auto" w:fill="auto"/>
          </w:tcPr>
          <w:p w14:paraId="2063CE5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FF08A45" w14:textId="77777777" w:rsidR="007501AE" w:rsidRPr="00BD1B4E" w:rsidRDefault="007501AE" w:rsidP="00505A03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39F553A8" w14:textId="77777777" w:rsidR="007501AE" w:rsidRPr="0011082A" w:rsidRDefault="00365A75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440AB2ED" w14:textId="77777777" w:rsidTr="00BD1B4E">
        <w:tc>
          <w:tcPr>
            <w:tcW w:w="534" w:type="dxa"/>
            <w:vMerge/>
            <w:shd w:val="clear" w:color="auto" w:fill="auto"/>
          </w:tcPr>
          <w:p w14:paraId="27800FF0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6F03C28" w14:textId="77777777" w:rsidR="007501AE" w:rsidRPr="00BD1B4E" w:rsidRDefault="007501AE" w:rsidP="00505A03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7940BFCA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7A9CB448" w14:textId="77777777" w:rsidTr="00BD1B4E">
        <w:tc>
          <w:tcPr>
            <w:tcW w:w="534" w:type="dxa"/>
            <w:vMerge/>
            <w:shd w:val="clear" w:color="auto" w:fill="auto"/>
          </w:tcPr>
          <w:p w14:paraId="697F026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88B9D6E" w14:textId="77777777" w:rsidR="007501AE" w:rsidRPr="00BD1B4E" w:rsidRDefault="007501AE" w:rsidP="00505A03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2F235C67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4083259A" w14:textId="77777777" w:rsidTr="00BD1B4E">
        <w:tc>
          <w:tcPr>
            <w:tcW w:w="534" w:type="dxa"/>
            <w:vMerge/>
            <w:shd w:val="clear" w:color="auto" w:fill="auto"/>
          </w:tcPr>
          <w:p w14:paraId="68BD185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95B3731" w14:textId="77777777" w:rsidR="007501AE" w:rsidRPr="00BD1B4E" w:rsidRDefault="007501AE" w:rsidP="00FF2E59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点検頻度</w:t>
            </w:r>
          </w:p>
        </w:tc>
        <w:tc>
          <w:tcPr>
            <w:tcW w:w="4368" w:type="dxa"/>
            <w:shd w:val="clear" w:color="auto" w:fill="auto"/>
          </w:tcPr>
          <w:p w14:paraId="7B61231F" w14:textId="77777777" w:rsidR="003F5B4E" w:rsidRDefault="003F5B4E" w:rsidP="003F5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（例の１）別紙のとおり</w:t>
            </w:r>
          </w:p>
          <w:p w14:paraId="588D51AC" w14:textId="77777777" w:rsidR="007501AE" w:rsidRPr="0011082A" w:rsidRDefault="003F5B4E" w:rsidP="003F5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024650ED" w14:textId="77777777" w:rsidR="00B60D20" w:rsidRDefault="007501AE" w:rsidP="003434CF">
      <w:pPr>
        <w:autoSpaceDN w:val="0"/>
        <w:spacing w:line="29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5E9B4E9D" w14:textId="77777777" w:rsidR="000958ED" w:rsidRPr="00380269" w:rsidRDefault="000958ED" w:rsidP="003434CF">
      <w:pPr>
        <w:autoSpaceDN w:val="0"/>
        <w:spacing w:line="296" w:lineRule="exact"/>
        <w:rPr>
          <w:sz w:val="22"/>
          <w:szCs w:val="22"/>
        </w:rPr>
      </w:pPr>
    </w:p>
    <w:p w14:paraId="0723D7EC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051F3F05" w14:textId="77777777" w:rsidR="00235784" w:rsidRDefault="00235784" w:rsidP="003434CF">
      <w:pPr>
        <w:spacing w:line="296" w:lineRule="exact"/>
        <w:ind w:left="227"/>
        <w:rPr>
          <w:sz w:val="22"/>
          <w:szCs w:val="22"/>
        </w:rPr>
      </w:pPr>
    </w:p>
    <w:p w14:paraId="1AC164D5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0845F3D5" w14:textId="67B686F2" w:rsidR="00170DEE" w:rsidRDefault="00E60776" w:rsidP="003434CF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AF21E" wp14:editId="77F406D1">
                <wp:simplePos x="0" y="0"/>
                <wp:positionH relativeFrom="column">
                  <wp:posOffset>164465</wp:posOffset>
                </wp:positionH>
                <wp:positionV relativeFrom="paragraph">
                  <wp:posOffset>-680720</wp:posOffset>
                </wp:positionV>
                <wp:extent cx="2914650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951845" w14:textId="77777777" w:rsidR="00D97C80" w:rsidRDefault="00D97C80" w:rsidP="00D97C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本記載例はあくまでも一例です。</w:t>
                            </w:r>
                          </w:p>
                          <w:p w14:paraId="14D0B68E" w14:textId="77777777" w:rsidR="00D97C80" w:rsidRPr="006D6564" w:rsidRDefault="00D97C80" w:rsidP="00D97C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各設備の設置状況等に応じ、適切な点検の頻度を設定することが望まれます。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AF21E" id="AutoShape 2" o:spid="_x0000_s1028" style="position:absolute;left:0;text-align:left;margin-left:12.95pt;margin-top:-53.6pt;width:229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" strokecolor="red" strokeweight="3pt">
                <v:textbox inset="5.85pt,.7pt,5.85pt,.7pt">
                  <w:txbxContent>
                    <w:p w14:paraId="0A951845" w14:textId="77777777" w:rsidR="00D97C80" w:rsidRDefault="00D97C80" w:rsidP="00D97C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本記載例はあくまでも一例です。</w:t>
                      </w:r>
                    </w:p>
                    <w:p w14:paraId="14D0B68E" w14:textId="77777777" w:rsidR="00D97C80" w:rsidRPr="006D6564" w:rsidRDefault="00D97C80" w:rsidP="00D97C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各設備の設置状況等に応じ、適切な点検の頻度を設定することが望まれます。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A7EB8C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3080"/>
        <w:gridCol w:w="2655"/>
      </w:tblGrid>
      <w:tr w:rsidR="00E23361" w:rsidRPr="0067607D" w14:paraId="2D366008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0B044A68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3EA724AA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79A26653" w14:textId="77777777" w:rsidTr="0067607D">
        <w:tc>
          <w:tcPr>
            <w:tcW w:w="3369" w:type="dxa"/>
            <w:shd w:val="clear" w:color="auto" w:fill="auto"/>
          </w:tcPr>
          <w:p w14:paraId="1A0ED75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4667120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7B2C251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6798795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5F73D43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641D22A" w14:textId="77777777" w:rsidTr="0067607D">
        <w:tc>
          <w:tcPr>
            <w:tcW w:w="3369" w:type="dxa"/>
            <w:shd w:val="clear" w:color="auto" w:fill="auto"/>
          </w:tcPr>
          <w:p w14:paraId="663C7E8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39CDFA8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2E11A4F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75F2D5A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7FFC12EE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046F2096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B536E72" w14:textId="77777777" w:rsidTr="0067607D">
        <w:tc>
          <w:tcPr>
            <w:tcW w:w="3369" w:type="dxa"/>
            <w:shd w:val="clear" w:color="auto" w:fill="auto"/>
          </w:tcPr>
          <w:p w14:paraId="16286D8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27FE867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6A798CC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541B5AD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3878665C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7DFBAE1C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44F5F3EC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0AC0D213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2247E165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3A9EA5E6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734F49F5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43D5414D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67370634" w14:textId="77777777" w:rsidR="00A54798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2C268AF" w14:textId="77777777" w:rsidTr="0067607D">
        <w:tc>
          <w:tcPr>
            <w:tcW w:w="3369" w:type="dxa"/>
            <w:vMerge/>
            <w:shd w:val="clear" w:color="auto" w:fill="auto"/>
          </w:tcPr>
          <w:p w14:paraId="2A9B885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BC94E4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64CC3B1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0A0346D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3AC127AE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1F1C10E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3EAF0EE" w14:textId="77777777" w:rsidTr="0067607D">
        <w:tc>
          <w:tcPr>
            <w:tcW w:w="3369" w:type="dxa"/>
            <w:vMerge/>
            <w:shd w:val="clear" w:color="auto" w:fill="auto"/>
          </w:tcPr>
          <w:p w14:paraId="4736BC7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9E9189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1E614042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C25BCE0" w14:textId="77777777" w:rsidTr="0067607D">
        <w:tc>
          <w:tcPr>
            <w:tcW w:w="3369" w:type="dxa"/>
            <w:shd w:val="clear" w:color="auto" w:fill="auto"/>
          </w:tcPr>
          <w:p w14:paraId="3729A2D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5358FDC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180C95C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35DBE9D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50A7779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43A3871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73824FC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693B57A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249DFA0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5B8DDB5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A228CFB" w14:textId="77777777" w:rsidTr="0067607D">
        <w:tc>
          <w:tcPr>
            <w:tcW w:w="3369" w:type="dxa"/>
            <w:shd w:val="clear" w:color="auto" w:fill="auto"/>
          </w:tcPr>
          <w:p w14:paraId="7ECBD6C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6CFAB43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68E02619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426D1D84" w14:textId="77777777" w:rsidTr="0067607D">
        <w:tc>
          <w:tcPr>
            <w:tcW w:w="3369" w:type="dxa"/>
            <w:shd w:val="clear" w:color="auto" w:fill="auto"/>
          </w:tcPr>
          <w:p w14:paraId="1A877BB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5AA1B8C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93A84F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250B7C9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44B7F25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5FD9D27E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0E847F0" w14:textId="77777777" w:rsidTr="0067607D">
        <w:tc>
          <w:tcPr>
            <w:tcW w:w="3369" w:type="dxa"/>
            <w:shd w:val="clear" w:color="auto" w:fill="auto"/>
          </w:tcPr>
          <w:p w14:paraId="6F12207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2573D14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672FF05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35246D9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518CD28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227495D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6DA590C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03AF1DA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70121624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6943525" w14:textId="77777777" w:rsidTr="0067607D">
        <w:tc>
          <w:tcPr>
            <w:tcW w:w="3369" w:type="dxa"/>
            <w:shd w:val="clear" w:color="auto" w:fill="auto"/>
          </w:tcPr>
          <w:p w14:paraId="6A1C622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5DEF6E0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455DF13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3FFCAF6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5BE251D1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1469B6BD" w14:textId="77777777" w:rsidR="00E23361" w:rsidRPr="0067607D" w:rsidRDefault="00E23361" w:rsidP="0067607D">
            <w:pPr>
              <w:spacing w:line="296" w:lineRule="exact"/>
              <w:jc w:val="center"/>
              <w:rPr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84EDD1D" w14:textId="77777777" w:rsidTr="0067607D">
        <w:tc>
          <w:tcPr>
            <w:tcW w:w="3369" w:type="dxa"/>
            <w:shd w:val="clear" w:color="auto" w:fill="auto"/>
          </w:tcPr>
          <w:p w14:paraId="6EC7A70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7C5FA88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7CD1664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5485511D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1985AC7D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EAEE" w14:textId="77777777" w:rsidR="00ED6DF5" w:rsidRDefault="00ED6DF5" w:rsidP="00581BB6">
      <w:r>
        <w:separator/>
      </w:r>
    </w:p>
  </w:endnote>
  <w:endnote w:type="continuationSeparator" w:id="0">
    <w:p w14:paraId="1FA17030" w14:textId="77777777" w:rsidR="00ED6DF5" w:rsidRDefault="00ED6DF5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56E0" w14:textId="77777777" w:rsidR="00ED6DF5" w:rsidRDefault="00ED6DF5" w:rsidP="00581BB6">
      <w:r>
        <w:separator/>
      </w:r>
    </w:p>
  </w:footnote>
  <w:footnote w:type="continuationSeparator" w:id="0">
    <w:p w14:paraId="0EAD5793" w14:textId="77777777" w:rsidR="00ED6DF5" w:rsidRDefault="00ED6DF5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52BF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5F7E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476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A47ED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94C3F"/>
    <w:rsid w:val="001C1473"/>
    <w:rsid w:val="001F02F3"/>
    <w:rsid w:val="00200A55"/>
    <w:rsid w:val="00205974"/>
    <w:rsid w:val="0021227B"/>
    <w:rsid w:val="00220991"/>
    <w:rsid w:val="00235784"/>
    <w:rsid w:val="002511AB"/>
    <w:rsid w:val="0027031D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676B6"/>
    <w:rsid w:val="00380269"/>
    <w:rsid w:val="00383038"/>
    <w:rsid w:val="00390C9C"/>
    <w:rsid w:val="003B784E"/>
    <w:rsid w:val="003D0905"/>
    <w:rsid w:val="003D481B"/>
    <w:rsid w:val="003E7536"/>
    <w:rsid w:val="003E7832"/>
    <w:rsid w:val="003F5B4E"/>
    <w:rsid w:val="004205C2"/>
    <w:rsid w:val="004215B3"/>
    <w:rsid w:val="004231C2"/>
    <w:rsid w:val="00444D24"/>
    <w:rsid w:val="004511DA"/>
    <w:rsid w:val="00464B03"/>
    <w:rsid w:val="00487956"/>
    <w:rsid w:val="004C58C1"/>
    <w:rsid w:val="004D5ECF"/>
    <w:rsid w:val="004D7376"/>
    <w:rsid w:val="00505A03"/>
    <w:rsid w:val="005266D6"/>
    <w:rsid w:val="00527630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7607D"/>
    <w:rsid w:val="006804F7"/>
    <w:rsid w:val="00696105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501AE"/>
    <w:rsid w:val="007719AB"/>
    <w:rsid w:val="00831493"/>
    <w:rsid w:val="00853F82"/>
    <w:rsid w:val="00881F5F"/>
    <w:rsid w:val="0089370C"/>
    <w:rsid w:val="008E2E40"/>
    <w:rsid w:val="008E352F"/>
    <w:rsid w:val="00901C57"/>
    <w:rsid w:val="00922993"/>
    <w:rsid w:val="00953F1C"/>
    <w:rsid w:val="0096178E"/>
    <w:rsid w:val="009702BF"/>
    <w:rsid w:val="00983EF8"/>
    <w:rsid w:val="0099607F"/>
    <w:rsid w:val="009A626C"/>
    <w:rsid w:val="009D472D"/>
    <w:rsid w:val="009D4F64"/>
    <w:rsid w:val="009D7AFC"/>
    <w:rsid w:val="009E3FD7"/>
    <w:rsid w:val="00A02219"/>
    <w:rsid w:val="00A13656"/>
    <w:rsid w:val="00A54798"/>
    <w:rsid w:val="00A60E9A"/>
    <w:rsid w:val="00A72FB3"/>
    <w:rsid w:val="00A73BC0"/>
    <w:rsid w:val="00A76C2C"/>
    <w:rsid w:val="00A927CB"/>
    <w:rsid w:val="00AA2539"/>
    <w:rsid w:val="00AD223A"/>
    <w:rsid w:val="00AE1C65"/>
    <w:rsid w:val="00AE251A"/>
    <w:rsid w:val="00B12774"/>
    <w:rsid w:val="00B2339F"/>
    <w:rsid w:val="00B60D20"/>
    <w:rsid w:val="00B673E3"/>
    <w:rsid w:val="00B953EE"/>
    <w:rsid w:val="00BD0922"/>
    <w:rsid w:val="00BD1B4E"/>
    <w:rsid w:val="00BF0A84"/>
    <w:rsid w:val="00BF0E29"/>
    <w:rsid w:val="00C04080"/>
    <w:rsid w:val="00C22719"/>
    <w:rsid w:val="00C56804"/>
    <w:rsid w:val="00C625D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7C80"/>
    <w:rsid w:val="00DA5929"/>
    <w:rsid w:val="00DA605E"/>
    <w:rsid w:val="00DB0362"/>
    <w:rsid w:val="00DB0925"/>
    <w:rsid w:val="00E01C8B"/>
    <w:rsid w:val="00E10EB4"/>
    <w:rsid w:val="00E20059"/>
    <w:rsid w:val="00E23361"/>
    <w:rsid w:val="00E4175A"/>
    <w:rsid w:val="00E4269C"/>
    <w:rsid w:val="00E5544A"/>
    <w:rsid w:val="00E56348"/>
    <w:rsid w:val="00E60776"/>
    <w:rsid w:val="00E6234B"/>
    <w:rsid w:val="00E87C08"/>
    <w:rsid w:val="00E95166"/>
    <w:rsid w:val="00EA161B"/>
    <w:rsid w:val="00EA50A2"/>
    <w:rsid w:val="00ED1F96"/>
    <w:rsid w:val="00ED6DF5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27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3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5F80-55B4-4D90-A5AE-5DF3511D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2023-12-11T05:45:00Z</dcterms:created>
  <dcterms:modified xsi:type="dcterms:W3CDTF">2023-12-11T05:45:00Z</dcterms:modified>
</cp:coreProperties>
</file>